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Corsiva" w:cs="Corsiva" w:eastAsia="Corsiva" w:hAnsi="Corsiva"/>
          <w:b w:val="1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b w:val="1"/>
          <w:sz w:val="28"/>
          <w:szCs w:val="28"/>
          <w:rtl w:val="0"/>
        </w:rPr>
        <w:t xml:space="preserve">Zer dakizu baladei buruz?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Taldezka hainbat testu irakurri eta ondoren, eskemak egin genituen taldezka. Egun pare batzuk igaro genituen taldezka lana eginez eta amaitu genuenean bakarka testu horien azken eskema laburra egin genuen.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Hona hemen testua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Balada, Ballade hitzetik dator. Hasieran, Trobadoreen artean erabiliak ziren, Kanturako eta dantzarako eta denbora aurrera joan ahala, errezitatzeko erabiliak izan ziren. Ahoz transmitituak.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Izaera narratiboa duen genero poetikoa da.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Euskal literaturan, erromantzea eta kontapoesia deitzen ziren. Baina, gaur egun baladak eta erromantzeak desberdinak dira.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Baladak, iraupen luzekoak izan ziren. Erdi Aro hasieratik XVIII. mendera arte. Juglaria berri bat garatu zen. Hau da, iparraldean idatzitako hainbat balada, (frantsesak), hegoaldean itzulituak izan ziren.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Hasieran gai orokorra erlijiosoa zen. Garai haietan sinismen handia baitzeukaten erlijioan. Eta geroago, amodiozkoak agertu ziren. Ahoz transmititzen zirenez, anonimoak dira.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Baladak, normalean, istorio labur baten berri ematen du, hasi eta amaitu.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Gaiari begiratuz, gertaera bortitzak eta gogorrak izaten dira gehienetan, nagusienak elkarrizketan bidez adieraziak. 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Pertsonaien inguruan ez zaigu ia ezer esaten. Jokabideen inguruan ez dago iritzi moralik. Hau da, pertsonaien sentimenduen, pentsamenduen… inguruan.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Baladak hainbat formatan sailkatzen dira neurtzeko.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Hiru neurtitz, isometrikoak eta lelo batez bukatuak, zortzi neurtitz, ababbcbc errimaz, lau neurtitzko igortearekin, bcbc errimaz eta hamar neurtitz, bost edo zazpi neurtitzko igortearekin. 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Nabarmentzekoa da, herrialdearen arabera ezberdinak direla haien forma.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Gaien arabera sailkatzen dira.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Eredu epikoa;  XV. mendetik XVI. mendera. Gaiak dira: Erdi Aroaren bukaerako guda, Jauntxoen ekintzak eta bizi-giroa.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Eredu epiko-lirikoak; XVIII. mendekoak dira. Kontagai guduak eta maitasunak kontatzen dituzte eta ez dira zehatzak. Eta azkenik, eredu lirikoa. Bertan elkarrizketa forman adieraziak, eta ia gai bakarra amodiozkoa.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Bukatzeko, baladak hainbat ezaugarri dituzte.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Errepikapena, erabiliena dela. Paralelisoa, ideia eta egitura sintatikoak behin eta berriz erabiliak. Elkarrizketa, unerik dramatikoan erabiliak eta azkenik, metrika eta errima. 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Metrikan ez dago araurik eta errima soinuen bitartez erabilia da. Oroimena oinarria da baladan, horregatik metrika eta errima erabiliz dira kantatuak, errazago egiteko gogoratzea.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